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85" w:rsidRPr="00406F52" w:rsidRDefault="00680885" w:rsidP="00680885">
      <w:pPr>
        <w:jc w:val="center"/>
        <w:rPr>
          <w:b/>
        </w:rPr>
      </w:pPr>
      <w:r w:rsidRPr="00406F52">
        <w:rPr>
          <w:b/>
        </w:rPr>
        <w:t xml:space="preserve">Муниципальное бюджетное общеобразовательное учреждение </w:t>
      </w:r>
    </w:p>
    <w:p w:rsidR="00680885" w:rsidRPr="00406F52" w:rsidRDefault="00680885" w:rsidP="00680885">
      <w:pPr>
        <w:jc w:val="center"/>
        <w:rPr>
          <w:b/>
        </w:rPr>
      </w:pPr>
      <w:r w:rsidRPr="00406F52">
        <w:rPr>
          <w:b/>
        </w:rPr>
        <w:t xml:space="preserve">«Буретская средняя общеобразовательная школа» </w:t>
      </w:r>
    </w:p>
    <w:p w:rsidR="00680885" w:rsidRPr="00406F52" w:rsidRDefault="00680885" w:rsidP="00680885">
      <w:pPr>
        <w:jc w:val="center"/>
        <w:rPr>
          <w:b/>
        </w:rPr>
      </w:pPr>
      <w:r w:rsidRPr="00406F52">
        <w:rPr>
          <w:b/>
        </w:rPr>
        <w:t>(</w:t>
      </w:r>
      <w:proofErr w:type="spellStart"/>
      <w:r w:rsidRPr="00406F52">
        <w:rPr>
          <w:b/>
        </w:rPr>
        <w:t>МБОУ</w:t>
      </w:r>
      <w:proofErr w:type="spellEnd"/>
      <w:r w:rsidRPr="00406F52">
        <w:rPr>
          <w:b/>
        </w:rPr>
        <w:t xml:space="preserve"> «Буретская </w:t>
      </w:r>
      <w:proofErr w:type="spellStart"/>
      <w:r w:rsidRPr="00406F52">
        <w:rPr>
          <w:b/>
        </w:rPr>
        <w:t>СОШ</w:t>
      </w:r>
      <w:proofErr w:type="spellEnd"/>
      <w:r w:rsidRPr="00406F52">
        <w:rPr>
          <w:b/>
        </w:rPr>
        <w:t>»)</w:t>
      </w:r>
    </w:p>
    <w:p w:rsidR="00680885" w:rsidRDefault="00680885" w:rsidP="00680885">
      <w:pPr>
        <w:ind w:left="6379"/>
      </w:pPr>
    </w:p>
    <w:p w:rsidR="00680885" w:rsidRPr="00406F52" w:rsidRDefault="00680885" w:rsidP="00680885">
      <w:pPr>
        <w:ind w:left="6379"/>
        <w:jc w:val="center"/>
      </w:pPr>
      <w:r w:rsidRPr="00406F52">
        <w:t>Утверждаю</w:t>
      </w:r>
      <w:r w:rsidRPr="00406F52">
        <w:br/>
        <w:t xml:space="preserve">Директор </w:t>
      </w:r>
      <w:proofErr w:type="spellStart"/>
      <w:r w:rsidRPr="00406F52">
        <w:t>МБОУ</w:t>
      </w:r>
      <w:proofErr w:type="spellEnd"/>
      <w:r w:rsidRPr="00406F52">
        <w:t xml:space="preserve"> «Буретская </w:t>
      </w:r>
      <w:proofErr w:type="spellStart"/>
      <w:r w:rsidRPr="00406F52">
        <w:t>СОШ</w:t>
      </w:r>
      <w:proofErr w:type="spellEnd"/>
      <w:r w:rsidRPr="00406F52">
        <w:t>»</w:t>
      </w:r>
    </w:p>
    <w:p w:rsidR="00680885" w:rsidRPr="00406F52" w:rsidRDefault="00680885" w:rsidP="00680885">
      <w:pPr>
        <w:ind w:left="6379"/>
        <w:jc w:val="center"/>
      </w:pPr>
      <w:r w:rsidRPr="00406F52">
        <w:t>___________________________</w:t>
      </w:r>
    </w:p>
    <w:p w:rsidR="00680885" w:rsidRPr="00406F52" w:rsidRDefault="00680885" w:rsidP="00680885">
      <w:pPr>
        <w:ind w:left="6379"/>
        <w:jc w:val="center"/>
        <w:rPr>
          <w:b/>
        </w:rPr>
      </w:pPr>
      <w:proofErr w:type="spellStart"/>
      <w:r w:rsidRPr="00406F52">
        <w:t>Е.В.Халиулина</w:t>
      </w:r>
      <w:proofErr w:type="spellEnd"/>
      <w:r w:rsidRPr="00406F52">
        <w:br/>
        <w:t>Приказ №</w:t>
      </w:r>
      <w:proofErr w:type="spellStart"/>
      <w:r w:rsidRPr="00406F52">
        <w:t>_____</w:t>
      </w:r>
      <w:proofErr w:type="gramStart"/>
      <w:r w:rsidRPr="00406F52">
        <w:rPr>
          <w:u w:val="single"/>
        </w:rPr>
        <w:t>от</w:t>
      </w:r>
      <w:proofErr w:type="spellEnd"/>
      <w:proofErr w:type="gramEnd"/>
      <w:r w:rsidRPr="00406F52">
        <w:t>_____________</w:t>
      </w:r>
    </w:p>
    <w:p w:rsidR="00680885" w:rsidRPr="00406F52" w:rsidRDefault="00680885" w:rsidP="00680885">
      <w:pPr>
        <w:jc w:val="center"/>
        <w:rPr>
          <w:b/>
        </w:rPr>
      </w:pPr>
    </w:p>
    <w:p w:rsidR="00680885" w:rsidRPr="00406F52" w:rsidRDefault="00680885" w:rsidP="0068088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06F52">
        <w:rPr>
          <w:rStyle w:val="a5"/>
          <w:sz w:val="28"/>
          <w:szCs w:val="28"/>
        </w:rPr>
        <w:t>Положение</w:t>
      </w:r>
    </w:p>
    <w:p w:rsidR="00680885" w:rsidRPr="008D3180" w:rsidRDefault="00680885" w:rsidP="00680885">
      <w:pPr>
        <w:jc w:val="center"/>
        <w:rPr>
          <w:b/>
          <w:sz w:val="28"/>
          <w:szCs w:val="28"/>
        </w:rPr>
      </w:pPr>
      <w:r w:rsidRPr="008D318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библиотеке</w:t>
      </w:r>
    </w:p>
    <w:p w:rsidR="00680885" w:rsidRPr="00F13C75" w:rsidRDefault="00680885" w:rsidP="00680885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680885" w:rsidRPr="00406F52" w:rsidRDefault="00680885" w:rsidP="00680885">
      <w:pPr>
        <w:jc w:val="both"/>
        <w:rPr>
          <w:b/>
        </w:rPr>
      </w:pPr>
      <w:r w:rsidRPr="00406F52">
        <w:rPr>
          <w:b/>
        </w:rPr>
        <w:t>21.11.2015 г.</w:t>
      </w:r>
      <w:r w:rsidRPr="00406F52">
        <w:t xml:space="preserve">  </w:t>
      </w:r>
      <w:r>
        <w:t xml:space="preserve">                                                                                                                  </w:t>
      </w:r>
      <w:proofErr w:type="spellStart"/>
      <w:r w:rsidRPr="00406F52">
        <w:t>Рег</w:t>
      </w:r>
      <w:proofErr w:type="spellEnd"/>
      <w:r w:rsidRPr="00406F52">
        <w:t>.  №_________</w:t>
      </w:r>
    </w:p>
    <w:p w:rsidR="00680885" w:rsidRPr="00406F52" w:rsidRDefault="00680885" w:rsidP="00680885">
      <w:pPr>
        <w:jc w:val="center"/>
        <w:rPr>
          <w:b/>
        </w:rPr>
      </w:pPr>
      <w:r w:rsidRPr="00406F52">
        <w:rPr>
          <w:b/>
        </w:rPr>
        <w:t xml:space="preserve">д. Буреть </w:t>
      </w:r>
      <w:proofErr w:type="spellStart"/>
      <w:r w:rsidRPr="00406F52">
        <w:rPr>
          <w:b/>
        </w:rPr>
        <w:t>Усольского</w:t>
      </w:r>
      <w:proofErr w:type="spellEnd"/>
      <w:r w:rsidRPr="00406F52">
        <w:rPr>
          <w:b/>
        </w:rPr>
        <w:t xml:space="preserve"> района</w:t>
      </w:r>
    </w:p>
    <w:p w:rsidR="00680885" w:rsidRDefault="00680885" w:rsidP="00680885">
      <w:pPr>
        <w:jc w:val="center"/>
        <w:rPr>
          <w:b/>
        </w:rPr>
      </w:pPr>
    </w:p>
    <w:p w:rsidR="00792721" w:rsidRPr="00792721" w:rsidRDefault="00792721" w:rsidP="007927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2721">
        <w:rPr>
          <w:rStyle w:val="a5"/>
          <w:color w:val="000000"/>
        </w:rPr>
        <w:t>1. Общие положения</w:t>
      </w:r>
    </w:p>
    <w:p w:rsidR="00792721" w:rsidRPr="00792721" w:rsidRDefault="00792721" w:rsidP="007927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1.</w:t>
      </w:r>
      <w:r w:rsidR="00D3333E">
        <w:rPr>
          <w:color w:val="000000"/>
        </w:rPr>
        <w:t>1.</w:t>
      </w:r>
      <w:r w:rsidRPr="00792721">
        <w:rPr>
          <w:color w:val="000000"/>
        </w:rPr>
        <w:t xml:space="preserve"> Библиотека является структурным подразделением </w:t>
      </w:r>
      <w:proofErr w:type="spellStart"/>
      <w:r>
        <w:rPr>
          <w:color w:val="000000"/>
        </w:rPr>
        <w:t>М</w:t>
      </w:r>
      <w:r w:rsidR="00680885">
        <w:rPr>
          <w:color w:val="000000"/>
        </w:rPr>
        <w:t>Б</w:t>
      </w:r>
      <w:r>
        <w:rPr>
          <w:color w:val="000000"/>
        </w:rPr>
        <w:t>ОУ</w:t>
      </w:r>
      <w:proofErr w:type="spellEnd"/>
      <w:r>
        <w:rPr>
          <w:color w:val="000000"/>
        </w:rPr>
        <w:t xml:space="preserve"> </w:t>
      </w:r>
      <w:r w:rsidR="00680885">
        <w:rPr>
          <w:color w:val="000000"/>
        </w:rPr>
        <w:t>«</w:t>
      </w:r>
      <w:r>
        <w:rPr>
          <w:color w:val="000000"/>
        </w:rPr>
        <w:t>Буретск</w:t>
      </w:r>
      <w:r w:rsidR="00680885">
        <w:rPr>
          <w:color w:val="000000"/>
        </w:rPr>
        <w:t>ая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 w:rsidR="00680885">
        <w:rPr>
          <w:color w:val="000000"/>
        </w:rPr>
        <w:t>»</w:t>
      </w:r>
      <w:r w:rsidRPr="00792721">
        <w:rPr>
          <w:color w:val="000000"/>
        </w:rPr>
        <w:t xml:space="preserve"> (далее – </w:t>
      </w:r>
      <w:r>
        <w:rPr>
          <w:color w:val="000000"/>
        </w:rPr>
        <w:t>ОУ</w:t>
      </w:r>
      <w:r w:rsidRPr="00792721">
        <w:rPr>
          <w:color w:val="000000"/>
        </w:rPr>
        <w:t>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 w:rsidR="00D3333E" w:rsidRDefault="00D3333E" w:rsidP="00D3333E">
      <w:pPr>
        <w:pStyle w:val="a3"/>
        <w:tabs>
          <w:tab w:val="left" w:pos="284"/>
          <w:tab w:val="left" w:pos="426"/>
        </w:tabs>
        <w:ind w:left="0"/>
        <w:jc w:val="both"/>
      </w:pPr>
      <w:r>
        <w:rPr>
          <w:color w:val="000000"/>
        </w:rPr>
        <w:t>1.</w:t>
      </w:r>
      <w:r w:rsidR="00792721" w:rsidRPr="00D3333E">
        <w:rPr>
          <w:color w:val="000000"/>
        </w:rPr>
        <w:t xml:space="preserve">2. </w:t>
      </w:r>
      <w:r w:rsidRPr="00D3333E">
        <w:rPr>
          <w:color w:val="000000"/>
        </w:rPr>
        <w:t xml:space="preserve">Библиотека руководствуется в своей деятельности </w:t>
      </w:r>
      <w:r w:rsidRPr="00D3333E">
        <w:t>Законом РФ «Об образовании»,</w:t>
      </w:r>
      <w:r>
        <w:t xml:space="preserve">  методическими письмами Минобразования России, Уставом школы и настоящим Положением.</w:t>
      </w:r>
    </w:p>
    <w:p w:rsidR="00D3333E" w:rsidRDefault="00D3333E" w:rsidP="00D3333E">
      <w:pPr>
        <w:pStyle w:val="a3"/>
        <w:tabs>
          <w:tab w:val="left" w:pos="284"/>
          <w:tab w:val="left" w:pos="426"/>
        </w:tabs>
        <w:ind w:left="0"/>
        <w:jc w:val="both"/>
      </w:pPr>
      <w:r>
        <w:t>1.3.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D3333E" w:rsidRDefault="00D3333E" w:rsidP="00D3333E">
      <w:pPr>
        <w:pStyle w:val="a3"/>
        <w:tabs>
          <w:tab w:val="left" w:pos="284"/>
          <w:tab w:val="left" w:pos="426"/>
        </w:tabs>
        <w:ind w:left="0"/>
        <w:jc w:val="both"/>
      </w:pPr>
      <w:r>
        <w:t xml:space="preserve">1.4. ОУ несет ответственность за доступность и качество </w:t>
      </w:r>
      <w:proofErr w:type="spellStart"/>
      <w:r>
        <w:t>библиотечно</w:t>
      </w:r>
      <w:proofErr w:type="spellEnd"/>
      <w:r>
        <w:t xml:space="preserve"> – информационного обслуживания читателей библиотеки.</w:t>
      </w:r>
    </w:p>
    <w:p w:rsidR="00D3333E" w:rsidRDefault="00D3333E" w:rsidP="00D3333E">
      <w:pPr>
        <w:pStyle w:val="a3"/>
        <w:tabs>
          <w:tab w:val="left" w:pos="284"/>
          <w:tab w:val="left" w:pos="426"/>
        </w:tabs>
        <w:ind w:left="0"/>
        <w:jc w:val="both"/>
      </w:pPr>
      <w: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792721" w:rsidRPr="00792721" w:rsidRDefault="00792721" w:rsidP="0079272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92721" w:rsidRDefault="00D3333E" w:rsidP="00D3333E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rStyle w:val="a5"/>
          <w:color w:val="000000"/>
        </w:rPr>
        <w:t>2</w:t>
      </w:r>
      <w:r w:rsidR="00792721" w:rsidRPr="00792721">
        <w:rPr>
          <w:rStyle w:val="a5"/>
          <w:color w:val="000000"/>
        </w:rPr>
        <w:t xml:space="preserve">. Основные </w:t>
      </w:r>
      <w:r>
        <w:rPr>
          <w:rStyle w:val="a5"/>
          <w:color w:val="000000"/>
        </w:rPr>
        <w:t xml:space="preserve">цели и </w:t>
      </w:r>
      <w:r w:rsidR="00792721" w:rsidRPr="00792721">
        <w:rPr>
          <w:rStyle w:val="a5"/>
          <w:color w:val="000000"/>
        </w:rPr>
        <w:t>задачи</w:t>
      </w:r>
      <w:r w:rsidR="002C3A51">
        <w:rPr>
          <w:rStyle w:val="a5"/>
          <w:color w:val="000000"/>
        </w:rPr>
        <w:t xml:space="preserve"> библиотеки</w:t>
      </w:r>
    </w:p>
    <w:p w:rsidR="00D3333E" w:rsidRDefault="00D3333E" w:rsidP="00D333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Цели школьной библиотеки соотносятся с целями школы</w:t>
      </w:r>
      <w:r>
        <w:rPr>
          <w:color w:val="000000"/>
        </w:rPr>
        <w:t xml:space="preserve"> и ими являются</w:t>
      </w:r>
    </w:p>
    <w:p w:rsidR="00D3333E" w:rsidRDefault="00D3333E" w:rsidP="00D333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 Фо</w:t>
      </w:r>
      <w:r w:rsidRPr="00792721">
        <w:rPr>
          <w:color w:val="000000"/>
        </w:rPr>
        <w:t>рмирование общей культуры личности обучающихся на основе усвоения обязательного минимума содержания общеобразовательных программ</w:t>
      </w:r>
      <w:r>
        <w:rPr>
          <w:color w:val="000000"/>
        </w:rPr>
        <w:t>.</w:t>
      </w:r>
    </w:p>
    <w:p w:rsidR="00D3333E" w:rsidRDefault="00D3333E" w:rsidP="00D333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 А</w:t>
      </w:r>
      <w:r w:rsidRPr="00792721">
        <w:rPr>
          <w:color w:val="000000"/>
        </w:rPr>
        <w:t>даптация к жизни в обществе, создание основы для осознанного выбора и последующего освоения профессиональных образовательных программ</w:t>
      </w:r>
      <w:r>
        <w:rPr>
          <w:color w:val="000000"/>
        </w:rPr>
        <w:t>.</w:t>
      </w:r>
    </w:p>
    <w:p w:rsidR="00D3333E" w:rsidRDefault="00D3333E" w:rsidP="00D333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2.3. Воспитание гражданственности, трудолюбия, уважения к правам и свободам  человека, любви к окружающей природе, Родине, семье, формирование здорового образа жизни.</w:t>
      </w:r>
    </w:p>
    <w:p w:rsidR="00792721" w:rsidRPr="00792721" w:rsidRDefault="00792721" w:rsidP="0079272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92721">
        <w:rPr>
          <w:color w:val="000000"/>
        </w:rPr>
        <w:t>Основными задачами школьной библиотеки  являются:</w:t>
      </w:r>
    </w:p>
    <w:p w:rsidR="00792721" w:rsidRPr="00792721" w:rsidRDefault="00D3333E" w:rsidP="00D333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2.4.О</w:t>
      </w:r>
      <w:r w:rsidR="00792721" w:rsidRPr="00792721">
        <w:rPr>
          <w:color w:val="000000"/>
        </w:rPr>
        <w:t>беспечение участникам образовательного процесса - обучающимся, педагогическим работникам, родителям (иным законным представителям) обучающихся</w:t>
      </w:r>
      <w:r>
        <w:rPr>
          <w:color w:val="000000"/>
        </w:rPr>
        <w:t xml:space="preserve"> (далее - пользователям) - д</w:t>
      </w:r>
      <w:r w:rsidR="00792721" w:rsidRPr="00792721">
        <w:rPr>
          <w:color w:val="000000"/>
        </w:rPr>
        <w:t>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</w:t>
      </w:r>
      <w:r>
        <w:rPr>
          <w:color w:val="000000"/>
        </w:rPr>
        <w:t>нд, фонд периодических изданий),</w:t>
      </w:r>
      <w:r w:rsidR="00792721" w:rsidRPr="00792721">
        <w:rPr>
          <w:color w:val="000000"/>
        </w:rPr>
        <w:t>  коммуникативном (компьютерные сети) и иных носителях</w:t>
      </w:r>
      <w:r>
        <w:rPr>
          <w:color w:val="000000"/>
        </w:rPr>
        <w:t>.</w:t>
      </w:r>
      <w:proofErr w:type="gramEnd"/>
    </w:p>
    <w:p w:rsidR="00792721" w:rsidRPr="00792721" w:rsidRDefault="00D3333E" w:rsidP="00D333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2.5. В</w:t>
      </w:r>
      <w:r w:rsidR="00792721" w:rsidRPr="00792721">
        <w:rPr>
          <w:color w:val="000000"/>
        </w:rPr>
        <w:t>оспитание культурного и гражданского самосознания, помощь в социализации обучающегося, развитии его творческого потенциала</w:t>
      </w:r>
      <w:r>
        <w:rPr>
          <w:color w:val="000000"/>
        </w:rPr>
        <w:t>.</w:t>
      </w:r>
    </w:p>
    <w:p w:rsidR="00792721" w:rsidRPr="00792721" w:rsidRDefault="00D3333E" w:rsidP="00D333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2.6. Ф</w:t>
      </w:r>
      <w:r w:rsidR="00792721" w:rsidRPr="00792721">
        <w:rPr>
          <w:color w:val="000000"/>
        </w:rPr>
        <w:t>ормирование навыков независимого библиотечного пользователя: обучение поиску, отбору и критической оценке информации</w:t>
      </w:r>
      <w:r>
        <w:rPr>
          <w:color w:val="000000"/>
        </w:rPr>
        <w:t>.</w:t>
      </w:r>
    </w:p>
    <w:p w:rsidR="00792721" w:rsidRPr="00792721" w:rsidRDefault="00D3333E" w:rsidP="00D3333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2.7. С</w:t>
      </w:r>
      <w:r w:rsidR="00792721" w:rsidRPr="00792721">
        <w:rPr>
          <w:color w:val="000000"/>
        </w:rPr>
        <w:t>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A97055" w:rsidRDefault="00A97055" w:rsidP="00D3333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92721" w:rsidRPr="00792721" w:rsidRDefault="00D3333E" w:rsidP="00D3333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>3</w:t>
      </w:r>
      <w:r w:rsidR="00792721" w:rsidRPr="00792721">
        <w:rPr>
          <w:rStyle w:val="a5"/>
          <w:color w:val="000000"/>
        </w:rPr>
        <w:t>. Основные функции</w:t>
      </w:r>
      <w:r w:rsidR="002C3A51">
        <w:rPr>
          <w:rStyle w:val="a5"/>
          <w:color w:val="000000"/>
        </w:rPr>
        <w:t xml:space="preserve"> библиотеки</w:t>
      </w:r>
    </w:p>
    <w:p w:rsidR="00792721" w:rsidRPr="00792721" w:rsidRDefault="00792721" w:rsidP="006509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Для реализации основных задач библиотека:</w:t>
      </w:r>
    </w:p>
    <w:p w:rsidR="00792721" w:rsidRPr="00792721" w:rsidRDefault="00650992" w:rsidP="006509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 Ф</w:t>
      </w:r>
      <w:r w:rsidR="00792721" w:rsidRPr="00792721">
        <w:rPr>
          <w:color w:val="000000"/>
        </w:rPr>
        <w:t>ормирует фонд библиотечно-информационных ресурсов школы:</w:t>
      </w:r>
    </w:p>
    <w:p w:rsidR="00792721" w:rsidRPr="00792721" w:rsidRDefault="00792721" w:rsidP="006509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792721" w:rsidRDefault="00792721" w:rsidP="006509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пополняет фонд информационными ресурсами сети Интернет</w:t>
      </w:r>
      <w:r w:rsidR="00650992">
        <w:rPr>
          <w:color w:val="000000"/>
        </w:rPr>
        <w:t>, базами и банками данных других  учреждений и организаций;</w:t>
      </w:r>
    </w:p>
    <w:p w:rsidR="00650992" w:rsidRDefault="00650992" w:rsidP="006509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аккумулирует фонд документов, создаваемых в ОУ (публикаций и работ педагогов ОУ, лучших научных работ и рефератов обучающихся и др.);</w:t>
      </w:r>
    </w:p>
    <w:p w:rsidR="00650992" w:rsidRDefault="00650992" w:rsidP="006509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осуществляет размещение, организацию и хранение документов.</w:t>
      </w:r>
    </w:p>
    <w:p w:rsidR="00792721" w:rsidRPr="00792721" w:rsidRDefault="00650992" w:rsidP="0065099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 С</w:t>
      </w:r>
      <w:r w:rsidR="00792721" w:rsidRPr="00792721">
        <w:rPr>
          <w:color w:val="000000"/>
        </w:rPr>
        <w:t>оздает информационную продукцию:</w:t>
      </w:r>
    </w:p>
    <w:p w:rsidR="00792721" w:rsidRPr="00792721" w:rsidRDefault="00792721" w:rsidP="0065099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осуществляет аналитико-синтетическую переработку информации;</w:t>
      </w:r>
    </w:p>
    <w:p w:rsidR="00792721" w:rsidRDefault="00792721" w:rsidP="0065099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</w:t>
      </w:r>
      <w:r w:rsidR="00650992">
        <w:rPr>
          <w:color w:val="000000"/>
        </w:rPr>
        <w:t>, базы данных по профилю ОУ;</w:t>
      </w:r>
    </w:p>
    <w:p w:rsidR="00792721" w:rsidRPr="00792721" w:rsidRDefault="00792721" w:rsidP="0065099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разрабатывает рекомендательные библиографические пособия (списки, обзоры, указатели и т.п.);</w:t>
      </w:r>
    </w:p>
    <w:p w:rsidR="00650992" w:rsidRDefault="00792721" w:rsidP="0065099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обеспечивает информирование пользователей об информационной продукции</w:t>
      </w:r>
      <w:r w:rsidR="00650992">
        <w:rPr>
          <w:color w:val="000000"/>
        </w:rPr>
        <w:t>.</w:t>
      </w:r>
    </w:p>
    <w:p w:rsidR="00792721" w:rsidRPr="00650992" w:rsidRDefault="00650992" w:rsidP="00650992">
      <w:pPr>
        <w:pStyle w:val="a4"/>
        <w:numPr>
          <w:ilvl w:val="1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 О</w:t>
      </w:r>
      <w:r w:rsidR="00792721" w:rsidRPr="00650992">
        <w:rPr>
          <w:color w:val="000000"/>
        </w:rPr>
        <w:t xml:space="preserve">существляет дифференцированное библиотечно-информационное обслуживание </w:t>
      </w:r>
      <w:proofErr w:type="gramStart"/>
      <w:r w:rsidR="00792721" w:rsidRPr="00650992">
        <w:rPr>
          <w:color w:val="000000"/>
        </w:rPr>
        <w:t>обучающихся</w:t>
      </w:r>
      <w:proofErr w:type="gramEnd"/>
      <w:r w:rsidR="00792721" w:rsidRPr="00650992">
        <w:rPr>
          <w:color w:val="000000"/>
        </w:rPr>
        <w:t>:</w:t>
      </w:r>
    </w:p>
    <w:p w:rsidR="00650992" w:rsidRDefault="00650992" w:rsidP="0065099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предоставляет информационные ресурсы на различных носителях на основе изучения их интересов и информационных потребителей;</w:t>
      </w:r>
    </w:p>
    <w:p w:rsidR="00650992" w:rsidRDefault="00650992" w:rsidP="0065099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создает условия для реализации самостоятельности в обучении, познавательной, творческой деятельности с опорой на коммуникации;</w:t>
      </w:r>
    </w:p>
    <w:p w:rsidR="00650992" w:rsidRDefault="00650992" w:rsidP="0065099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</w:p>
    <w:p w:rsidR="00792721" w:rsidRPr="00792721" w:rsidRDefault="00792721" w:rsidP="0065099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792721" w:rsidRDefault="00792721" w:rsidP="0065099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650992" w:rsidRDefault="00650992" w:rsidP="0065099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650992" w:rsidRDefault="00FB3B87" w:rsidP="0065099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руководит воспитательной работой с книгой в группе продленного дня, в классах коррекционного обучения (при их наличии);</w:t>
      </w:r>
    </w:p>
    <w:p w:rsidR="00FB3B87" w:rsidRPr="00792721" w:rsidRDefault="00FB3B87" w:rsidP="0065099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содействует членам педагогического коллектива и администрации ОУ в организации образовательного процесса и досуга обучающихся (просмотр видеофильмов, СД-дисков, презентации развивающих игр и др.). </w:t>
      </w:r>
    </w:p>
    <w:p w:rsidR="00792721" w:rsidRPr="00792721" w:rsidRDefault="00FB3B87" w:rsidP="00FB3B87">
      <w:pPr>
        <w:pStyle w:val="3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О</w:t>
      </w:r>
      <w:r w:rsidR="00792721" w:rsidRPr="00792721">
        <w:rPr>
          <w:color w:val="000000"/>
        </w:rPr>
        <w:t>существляет дифференцированное библиотечно-информационное обслуживание педагогических работников:</w:t>
      </w:r>
    </w:p>
    <w:p w:rsidR="00792721" w:rsidRPr="00792721" w:rsidRDefault="00792721" w:rsidP="00FB3B87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792721" w:rsidRPr="00792721" w:rsidRDefault="00792721" w:rsidP="00FB3B87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792721" w:rsidRPr="00792721" w:rsidRDefault="00792721" w:rsidP="00FB3B87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содействует профессиональной компетенции, повышению квалификации, проведению аттестации;</w:t>
      </w:r>
    </w:p>
    <w:p w:rsidR="00792721" w:rsidRPr="00792721" w:rsidRDefault="00792721" w:rsidP="00FB3B87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lastRenderedPageBreak/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792721" w:rsidRPr="00792721" w:rsidRDefault="00792721" w:rsidP="00FB3B87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792721" w:rsidRPr="00792721" w:rsidRDefault="00792721" w:rsidP="00FB3B87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792721" w:rsidRPr="00792721" w:rsidRDefault="00792721" w:rsidP="00FB3B87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способствует проведению занятий по формированию информационной культуры</w:t>
      </w:r>
      <w:r w:rsidR="00FB3B87">
        <w:rPr>
          <w:color w:val="000000"/>
        </w:rPr>
        <w:t>.</w:t>
      </w:r>
    </w:p>
    <w:p w:rsidR="00792721" w:rsidRPr="00792721" w:rsidRDefault="00FB3B87" w:rsidP="00FB3B87">
      <w:pPr>
        <w:pStyle w:val="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 О</w:t>
      </w:r>
      <w:r w:rsidR="00792721" w:rsidRPr="00792721">
        <w:rPr>
          <w:color w:val="000000"/>
        </w:rPr>
        <w:t>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792721" w:rsidRPr="00792721" w:rsidRDefault="00792721" w:rsidP="00FB3B87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удовлетворяет запросы пользователей и информирует о новых поступлениях в библиотеку;</w:t>
      </w:r>
    </w:p>
    <w:p w:rsidR="00792721" w:rsidRPr="00792721" w:rsidRDefault="00792721" w:rsidP="00FB3B87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консультирует по вопросам организации семейного чтения, знакомит с информацией по воспитанию детей;</w:t>
      </w:r>
    </w:p>
    <w:p w:rsidR="00792721" w:rsidRPr="00792721" w:rsidRDefault="00792721" w:rsidP="00FB3B87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 xml:space="preserve">консультирует по вопросам учебных изданий </w:t>
      </w:r>
      <w:proofErr w:type="gramStart"/>
      <w:r w:rsidRPr="00792721">
        <w:rPr>
          <w:color w:val="000000"/>
        </w:rPr>
        <w:t>для</w:t>
      </w:r>
      <w:proofErr w:type="gramEnd"/>
      <w:r w:rsidRPr="00792721">
        <w:rPr>
          <w:color w:val="000000"/>
        </w:rPr>
        <w:t xml:space="preserve"> обучающихся.</w:t>
      </w:r>
    </w:p>
    <w:p w:rsidR="00792721" w:rsidRPr="00792721" w:rsidRDefault="00792721" w:rsidP="00FB3B87">
      <w:pPr>
        <w:pStyle w:val="a4"/>
        <w:shd w:val="clear" w:color="auto" w:fill="FFFFFF"/>
        <w:spacing w:before="0" w:beforeAutospacing="0" w:after="0" w:afterAutospacing="0"/>
        <w:ind w:left="60"/>
        <w:jc w:val="both"/>
        <w:rPr>
          <w:color w:val="000000"/>
        </w:rPr>
      </w:pPr>
    </w:p>
    <w:p w:rsidR="00792721" w:rsidRPr="00792721" w:rsidRDefault="00FB3B87" w:rsidP="00FB3B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>4</w:t>
      </w:r>
      <w:r w:rsidR="00792721" w:rsidRPr="00792721">
        <w:rPr>
          <w:rStyle w:val="a5"/>
          <w:color w:val="000000"/>
        </w:rPr>
        <w:t>. Организация деятельности библиотеки</w:t>
      </w:r>
    </w:p>
    <w:p w:rsidR="00792721" w:rsidRPr="00792721" w:rsidRDefault="00FB3B87" w:rsidP="00FB3B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4.1. </w:t>
      </w:r>
      <w:r w:rsidR="00792721" w:rsidRPr="00792721">
        <w:rPr>
          <w:color w:val="000000"/>
        </w:rPr>
        <w:t xml:space="preserve">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792721" w:rsidRPr="00792721" w:rsidRDefault="00FB3B87" w:rsidP="00FB3B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4.2. </w:t>
      </w:r>
      <w:r w:rsidR="00792721" w:rsidRPr="00792721">
        <w:rPr>
          <w:color w:val="000000"/>
        </w:rPr>
        <w:t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FB3B87" w:rsidRDefault="00FB3B87" w:rsidP="00FB3B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4.3. Библиотека вправе предоставлять платные </w:t>
      </w:r>
      <w:proofErr w:type="spellStart"/>
      <w:r>
        <w:rPr>
          <w:color w:val="000000"/>
        </w:rPr>
        <w:t>библиотечно</w:t>
      </w:r>
      <w:proofErr w:type="spellEnd"/>
      <w:r>
        <w:rPr>
          <w:color w:val="000000"/>
        </w:rPr>
        <w:t xml:space="preserve"> - информационные услуги.</w:t>
      </w:r>
    </w:p>
    <w:p w:rsidR="00FB3B87" w:rsidRDefault="00FB3B87" w:rsidP="00FB3B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4.4. Спонсорская помощь, полученная библиотекой в виде целевых средств на пополнение фонда и закупку оборудования, не влечет за собой снижения нормативов и (или) абсолютных размеров финансирования из бюджета ОУ. Денежные средстваза сданную </w:t>
      </w:r>
      <w:r w:rsidR="00D07CFB">
        <w:rPr>
          <w:color w:val="000000"/>
        </w:rPr>
        <w:t>библиотекой</w:t>
      </w:r>
      <w:r>
        <w:rPr>
          <w:color w:val="000000"/>
        </w:rPr>
        <w:t xml:space="preserve"> макулатуру расходуются на улучшение </w:t>
      </w:r>
      <w:r w:rsidR="00D07CFB">
        <w:rPr>
          <w:color w:val="000000"/>
        </w:rPr>
        <w:t>материально-технической</w:t>
      </w:r>
      <w:r>
        <w:rPr>
          <w:color w:val="000000"/>
        </w:rPr>
        <w:t xml:space="preserve"> базы библиотеки, подписку </w:t>
      </w:r>
      <w:r w:rsidR="00D07CFB">
        <w:rPr>
          <w:color w:val="000000"/>
        </w:rPr>
        <w:t>профессиональных</w:t>
      </w:r>
      <w:r>
        <w:rPr>
          <w:color w:val="000000"/>
        </w:rPr>
        <w:t xml:space="preserve"> изданий, комплектование фонда библиотеки.</w:t>
      </w:r>
    </w:p>
    <w:p w:rsidR="00792721" w:rsidRPr="00792721" w:rsidRDefault="00D07CFB" w:rsidP="00D07CFB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4.5. </w:t>
      </w:r>
      <w:r w:rsidR="00792721" w:rsidRPr="00792721">
        <w:rPr>
          <w:color w:val="000000"/>
        </w:rPr>
        <w:t>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792721" w:rsidRPr="00792721" w:rsidRDefault="00792721" w:rsidP="00D07CF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гарантированным финансированием комплектования библиотечно-информационных ресурсов;</w:t>
      </w:r>
    </w:p>
    <w:p w:rsidR="00792721" w:rsidRPr="00792721" w:rsidRDefault="00792721" w:rsidP="00D07CF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792721" w:rsidRPr="00792721" w:rsidRDefault="00792721" w:rsidP="00D07CF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телекоммуникационной и копировально-множительной техникой и необходимыми программными продуктами;</w:t>
      </w:r>
    </w:p>
    <w:p w:rsidR="00792721" w:rsidRPr="00792721" w:rsidRDefault="00792721" w:rsidP="00D07CF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ремонтом и сервисным обслуживанием техники и оборудования библиотеки;</w:t>
      </w:r>
    </w:p>
    <w:p w:rsidR="00792721" w:rsidRPr="00792721" w:rsidRDefault="00792721" w:rsidP="00D07CFB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библиотечной техникой и канцелярскими принадлежностями.</w:t>
      </w:r>
    </w:p>
    <w:p w:rsidR="00792721" w:rsidRPr="00792721" w:rsidRDefault="00D07CFB" w:rsidP="00FB3B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4.6. </w:t>
      </w:r>
      <w:r w:rsidR="00792721" w:rsidRPr="00792721">
        <w:rPr>
          <w:color w:val="000000"/>
        </w:rPr>
        <w:t>Школа создает условия для сохранности аппаратуры, оборудования и имущества библиотеки.</w:t>
      </w:r>
    </w:p>
    <w:p w:rsidR="00792721" w:rsidRPr="00792721" w:rsidRDefault="00D07CFB" w:rsidP="00FB3B8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4.7.</w:t>
      </w:r>
      <w:r w:rsidR="00792721" w:rsidRPr="00792721">
        <w:rPr>
          <w:color w:val="000000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792721" w:rsidRDefault="002C3A51" w:rsidP="002C3A51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4.8. Р</w:t>
      </w:r>
      <w:r w:rsidR="00792721" w:rsidRPr="00792721">
        <w:rPr>
          <w:color w:val="000000"/>
        </w:rPr>
        <w:t xml:space="preserve">ежим работы школьной библиотеки определяется </w:t>
      </w:r>
      <w:r>
        <w:rPr>
          <w:color w:val="000000"/>
        </w:rPr>
        <w:t>библиотекарем</w:t>
      </w:r>
      <w:r w:rsidR="00792721" w:rsidRPr="00792721">
        <w:rPr>
          <w:color w:val="000000"/>
        </w:rPr>
        <w:t xml:space="preserve"> в соответствии с </w:t>
      </w:r>
      <w:r>
        <w:rPr>
          <w:color w:val="000000"/>
        </w:rPr>
        <w:t>П</w:t>
      </w:r>
      <w:r w:rsidR="00792721" w:rsidRPr="00792721">
        <w:rPr>
          <w:color w:val="000000"/>
        </w:rPr>
        <w:t>равила</w:t>
      </w:r>
      <w:r>
        <w:rPr>
          <w:color w:val="000000"/>
        </w:rPr>
        <w:t>ми внутреннего распорядка школы. При определении режима работы библиотеки предусматривается выделение:</w:t>
      </w:r>
    </w:p>
    <w:p w:rsidR="002C3A51" w:rsidRDefault="002C3A51" w:rsidP="002C3A51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двух часов рабочего времени в неделю на выполнение </w:t>
      </w:r>
      <w:proofErr w:type="spellStart"/>
      <w:r>
        <w:rPr>
          <w:color w:val="000000"/>
        </w:rPr>
        <w:t>внутрибиблиотечной</w:t>
      </w:r>
      <w:proofErr w:type="spellEnd"/>
      <w:r>
        <w:rPr>
          <w:color w:val="000000"/>
        </w:rPr>
        <w:t xml:space="preserve"> работы;</w:t>
      </w:r>
    </w:p>
    <w:p w:rsidR="002C3A51" w:rsidRDefault="002C3A51" w:rsidP="002C3A51">
      <w:pPr>
        <w:pStyle w:val="a4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одного раза в месяц – санитарного дня.</w:t>
      </w:r>
    </w:p>
    <w:p w:rsidR="002C3A51" w:rsidRDefault="002C3A51" w:rsidP="002C3A51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:rsidR="002C3A51" w:rsidRDefault="002C3A51" w:rsidP="002C3A51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:rsidR="00792721" w:rsidRPr="00792721" w:rsidRDefault="002C3A51" w:rsidP="002C3A5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lastRenderedPageBreak/>
        <w:t>5</w:t>
      </w:r>
      <w:r w:rsidR="00792721" w:rsidRPr="00792721">
        <w:rPr>
          <w:rStyle w:val="a5"/>
          <w:color w:val="000000"/>
        </w:rPr>
        <w:t>. Управление. Штаты</w:t>
      </w:r>
    </w:p>
    <w:p w:rsidR="00792721" w:rsidRPr="00792721" w:rsidRDefault="002C3A51" w:rsidP="002C3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</w:t>
      </w:r>
      <w:r w:rsidR="00792721" w:rsidRPr="00792721">
        <w:rPr>
          <w:color w:val="000000"/>
        </w:rPr>
        <w:t>Управление школьной библиотекой осуществляется в соответствии с законодате</w:t>
      </w:r>
      <w:r>
        <w:rPr>
          <w:color w:val="000000"/>
        </w:rPr>
        <w:t>льством Российской Федерации и У</w:t>
      </w:r>
      <w:r w:rsidR="00792721" w:rsidRPr="00792721">
        <w:rPr>
          <w:color w:val="000000"/>
        </w:rPr>
        <w:t xml:space="preserve">ставом </w:t>
      </w:r>
      <w:r>
        <w:rPr>
          <w:color w:val="000000"/>
        </w:rPr>
        <w:t>ОУ</w:t>
      </w:r>
      <w:r w:rsidR="00792721" w:rsidRPr="00792721">
        <w:rPr>
          <w:color w:val="000000"/>
        </w:rPr>
        <w:t>.</w:t>
      </w:r>
    </w:p>
    <w:p w:rsidR="00792721" w:rsidRPr="00792721" w:rsidRDefault="002C3A51" w:rsidP="002C3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 </w:t>
      </w:r>
      <w:r w:rsidR="00792721" w:rsidRPr="00792721">
        <w:rPr>
          <w:color w:val="000000"/>
        </w:rPr>
        <w:t xml:space="preserve">Общее руководство деятельностью школьной библиотеки осуществляет директор </w:t>
      </w:r>
      <w:r>
        <w:rPr>
          <w:color w:val="000000"/>
        </w:rPr>
        <w:t>ОУ</w:t>
      </w:r>
      <w:r w:rsidR="00792721" w:rsidRPr="00792721">
        <w:rPr>
          <w:color w:val="000000"/>
        </w:rPr>
        <w:t>.</w:t>
      </w:r>
    </w:p>
    <w:p w:rsidR="00792721" w:rsidRPr="00792721" w:rsidRDefault="002C3A51" w:rsidP="002C3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5.3. Р</w:t>
      </w:r>
      <w:r w:rsidR="00792721" w:rsidRPr="00792721">
        <w:rPr>
          <w:color w:val="000000"/>
        </w:rPr>
        <w:t xml:space="preserve">уководство школьной библиотекой осуществляет </w:t>
      </w:r>
      <w:r>
        <w:rPr>
          <w:color w:val="000000"/>
        </w:rPr>
        <w:t>библиотекарь</w:t>
      </w:r>
      <w:r w:rsidR="00792721" w:rsidRPr="00792721">
        <w:rPr>
          <w:color w:val="000000"/>
        </w:rPr>
        <w:t>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</w:t>
      </w:r>
      <w:r>
        <w:rPr>
          <w:color w:val="000000"/>
        </w:rPr>
        <w:t>удовым договором и Уставом ОУ</w:t>
      </w:r>
      <w:r w:rsidR="00792721" w:rsidRPr="00792721">
        <w:rPr>
          <w:color w:val="000000"/>
        </w:rPr>
        <w:t>.</w:t>
      </w:r>
    </w:p>
    <w:p w:rsidR="00792721" w:rsidRPr="00792721" w:rsidRDefault="002C3A51" w:rsidP="002C3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5.4.</w:t>
      </w:r>
      <w:r w:rsidR="006B67B4">
        <w:rPr>
          <w:color w:val="000000"/>
        </w:rPr>
        <w:t xml:space="preserve"> Библиотекарь</w:t>
      </w:r>
      <w:r w:rsidR="00792721" w:rsidRPr="00792721">
        <w:rPr>
          <w:color w:val="000000"/>
        </w:rPr>
        <w:t xml:space="preserve"> назначается директором школы,  </w:t>
      </w:r>
      <w:r w:rsidR="006B67B4">
        <w:rPr>
          <w:color w:val="000000"/>
        </w:rPr>
        <w:t>является</w:t>
      </w:r>
      <w:r w:rsidR="00792721" w:rsidRPr="00792721">
        <w:rPr>
          <w:color w:val="000000"/>
        </w:rPr>
        <w:t xml:space="preserve"> членом педагогического коллектива и   входит в состав педагогического совета общеобразовательного учреждения.</w:t>
      </w:r>
    </w:p>
    <w:p w:rsidR="00792721" w:rsidRPr="00792721" w:rsidRDefault="006B67B4" w:rsidP="002C3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5.5. Библиотекарь</w:t>
      </w:r>
      <w:r w:rsidR="00792721" w:rsidRPr="00792721">
        <w:rPr>
          <w:color w:val="000000"/>
        </w:rPr>
        <w:t xml:space="preserve"> разрабатывает и представляет директору школы на утверждение следующие документы:</w:t>
      </w:r>
    </w:p>
    <w:p w:rsidR="00792721" w:rsidRPr="00792721" w:rsidRDefault="00792721" w:rsidP="006B67B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правила пользования библиотекой;</w:t>
      </w:r>
    </w:p>
    <w:p w:rsidR="006B67B4" w:rsidRDefault="006B67B4" w:rsidP="006B67B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расписание работы библиотеки;</w:t>
      </w:r>
    </w:p>
    <w:p w:rsidR="006B67B4" w:rsidRDefault="006B67B4" w:rsidP="006B67B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положение о платных услугах </w:t>
      </w:r>
      <w:r w:rsidR="008B17A1">
        <w:rPr>
          <w:color w:val="000000"/>
        </w:rPr>
        <w:t>библиотеки</w:t>
      </w:r>
      <w:r>
        <w:rPr>
          <w:color w:val="000000"/>
        </w:rPr>
        <w:t>;</w:t>
      </w:r>
    </w:p>
    <w:p w:rsidR="00792721" w:rsidRPr="00792721" w:rsidRDefault="00792721" w:rsidP="006B67B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планово-отчетную документацию;</w:t>
      </w:r>
    </w:p>
    <w:p w:rsidR="00792721" w:rsidRPr="00792721" w:rsidRDefault="00792721" w:rsidP="006B67B4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технологическую документацию.</w:t>
      </w:r>
    </w:p>
    <w:p w:rsidR="00792721" w:rsidRDefault="006B67B4" w:rsidP="002C3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5.6. </w:t>
      </w:r>
      <w:r w:rsidR="00792721" w:rsidRPr="00792721">
        <w:rPr>
          <w:color w:val="000000"/>
        </w:rPr>
        <w:t xml:space="preserve">Трудовые отношения работников школьной библиотеки и </w:t>
      </w:r>
      <w:r w:rsidR="00A97055">
        <w:rPr>
          <w:color w:val="000000"/>
        </w:rPr>
        <w:t>ОУ</w:t>
      </w:r>
      <w:r w:rsidR="00792721" w:rsidRPr="00792721">
        <w:rPr>
          <w:color w:val="000000"/>
        </w:rPr>
        <w:t xml:space="preserve">  регулируются трудовым договором, условия которого не должны противоречить законодательству Российской Федерации о труде.</w:t>
      </w:r>
    </w:p>
    <w:p w:rsidR="00A97055" w:rsidRDefault="00A97055" w:rsidP="002C3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5.7. 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A97055" w:rsidRPr="00792721" w:rsidRDefault="00A97055" w:rsidP="002C3A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2721" w:rsidRPr="00792721" w:rsidRDefault="00A97055" w:rsidP="00A9705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</w:rPr>
        <w:t>6</w:t>
      </w:r>
      <w:r w:rsidR="00792721" w:rsidRPr="00792721">
        <w:rPr>
          <w:rStyle w:val="a5"/>
          <w:color w:val="000000"/>
        </w:rPr>
        <w:t>. Права и обязанности библиотеки</w:t>
      </w:r>
    </w:p>
    <w:p w:rsidR="00792721" w:rsidRPr="00792721" w:rsidRDefault="00A97055" w:rsidP="00A970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6.1.</w:t>
      </w:r>
      <w:r w:rsidR="00792721" w:rsidRPr="00792721">
        <w:rPr>
          <w:color w:val="000000"/>
        </w:rPr>
        <w:t xml:space="preserve"> Работники школьной библиотеки имеют право:</w:t>
      </w:r>
    </w:p>
    <w:p w:rsidR="00792721" w:rsidRPr="00792721" w:rsidRDefault="00792721" w:rsidP="00A97055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92721">
        <w:rPr>
          <w:color w:val="000000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</w:t>
      </w:r>
      <w:r w:rsidR="00A97055">
        <w:rPr>
          <w:color w:val="000000"/>
        </w:rPr>
        <w:t>У</w:t>
      </w:r>
      <w:r w:rsidRPr="00792721">
        <w:rPr>
          <w:color w:val="000000"/>
        </w:rPr>
        <w:t xml:space="preserve">ставе </w:t>
      </w:r>
      <w:r w:rsidR="00A97055">
        <w:rPr>
          <w:color w:val="000000"/>
        </w:rPr>
        <w:t>ОУ и П</w:t>
      </w:r>
      <w:r w:rsidRPr="00792721">
        <w:rPr>
          <w:color w:val="000000"/>
        </w:rPr>
        <w:t>оложении о школьной библиотеке;</w:t>
      </w:r>
    </w:p>
    <w:p w:rsidR="00792721" w:rsidRPr="00792721" w:rsidRDefault="00792721" w:rsidP="00A97055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92721">
        <w:rPr>
          <w:color w:val="000000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792721" w:rsidRPr="00792721" w:rsidRDefault="00792721" w:rsidP="00A97055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92721">
        <w:rPr>
          <w:color w:val="000000"/>
        </w:rPr>
        <w:t>рекомендовать источники комплектования информационных ресурсов;</w:t>
      </w:r>
    </w:p>
    <w:p w:rsidR="00792721" w:rsidRPr="00792721" w:rsidRDefault="00792721" w:rsidP="00A97055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92721">
        <w:rPr>
          <w:color w:val="000000"/>
        </w:rPr>
        <w:t>изымать и реализовывать документы из фондов в соответствии с инструкцией по учету библиотечного фонда;</w:t>
      </w:r>
    </w:p>
    <w:p w:rsidR="00792721" w:rsidRPr="00792721" w:rsidRDefault="00792721" w:rsidP="00A97055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92721">
        <w:rPr>
          <w:color w:val="000000"/>
        </w:rPr>
        <w:t>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792721" w:rsidRPr="00792721" w:rsidRDefault="00792721" w:rsidP="00A97055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92721">
        <w:rPr>
          <w:color w:val="000000"/>
        </w:rPr>
        <w:t>иметь ежегодный отпуск в соответствии с  локальными нормативными актами;</w:t>
      </w:r>
    </w:p>
    <w:p w:rsidR="00792721" w:rsidRPr="00792721" w:rsidRDefault="00792721" w:rsidP="00A97055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92721">
        <w:rPr>
          <w:color w:val="000000"/>
        </w:rPr>
        <w:t>быть представленными к различным формам поощрения;</w:t>
      </w:r>
    </w:p>
    <w:p w:rsidR="00792721" w:rsidRPr="00792721" w:rsidRDefault="00792721" w:rsidP="00A97055">
      <w:pPr>
        <w:pStyle w:val="a4"/>
        <w:numPr>
          <w:ilvl w:val="0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792721">
        <w:rPr>
          <w:color w:val="000000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792721" w:rsidRPr="00792721" w:rsidRDefault="00A97055" w:rsidP="00A970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6.2. </w:t>
      </w:r>
      <w:r w:rsidR="00792721" w:rsidRPr="00792721">
        <w:rPr>
          <w:color w:val="000000"/>
        </w:rPr>
        <w:t>Работники библиотек</w:t>
      </w:r>
      <w:r>
        <w:rPr>
          <w:color w:val="000000"/>
        </w:rPr>
        <w:t>и</w:t>
      </w:r>
      <w:r w:rsidR="00792721" w:rsidRPr="00792721">
        <w:rPr>
          <w:color w:val="000000"/>
        </w:rPr>
        <w:t xml:space="preserve"> обязаны:</w:t>
      </w:r>
    </w:p>
    <w:p w:rsidR="00792721" w:rsidRPr="00792721" w:rsidRDefault="00792721" w:rsidP="00A9705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обеспечить пользователям возможность работы с информационными ресурсами библиотеки;</w:t>
      </w:r>
    </w:p>
    <w:p w:rsidR="00792721" w:rsidRPr="00792721" w:rsidRDefault="00792721" w:rsidP="00A9705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информировать пользователей о видах предоставляемых библиотекой услуг;</w:t>
      </w:r>
    </w:p>
    <w:p w:rsidR="00792721" w:rsidRPr="00792721" w:rsidRDefault="00792721" w:rsidP="00A9705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обеспечить научную организацию фондов и каталогов;</w:t>
      </w:r>
    </w:p>
    <w:p w:rsidR="00792721" w:rsidRPr="00792721" w:rsidRDefault="00792721" w:rsidP="00A9705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792721" w:rsidRPr="00792721" w:rsidRDefault="00792721" w:rsidP="00A9705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lastRenderedPageBreak/>
        <w:t>совершенствовать информационно-библиографическое и библиотечное обслуживание пользователей;</w:t>
      </w:r>
    </w:p>
    <w:p w:rsidR="00792721" w:rsidRPr="00792721" w:rsidRDefault="00792721" w:rsidP="00A9705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обеспечивать сохранность использования носителей информации, их систематизацию, размещение и хранение;</w:t>
      </w:r>
    </w:p>
    <w:p w:rsidR="00792721" w:rsidRPr="00792721" w:rsidRDefault="00792721" w:rsidP="00A9705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обеспечивать режим работы школьной библиотеки;</w:t>
      </w:r>
    </w:p>
    <w:p w:rsidR="00792721" w:rsidRPr="00792721" w:rsidRDefault="00792721" w:rsidP="00A9705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отчитываться в установленном порядке перед директором школы;</w:t>
      </w:r>
    </w:p>
    <w:p w:rsidR="00792721" w:rsidRPr="00792721" w:rsidRDefault="00792721" w:rsidP="00A9705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повышать квалификацию.</w:t>
      </w:r>
    </w:p>
    <w:p w:rsidR="00792721" w:rsidRPr="00792721" w:rsidRDefault="00792721" w:rsidP="00A970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2721">
        <w:rPr>
          <w:color w:val="000000"/>
        </w:rPr>
        <w:t> </w:t>
      </w:r>
    </w:p>
    <w:p w:rsidR="00792721" w:rsidRPr="00792721" w:rsidRDefault="00A97055" w:rsidP="00A970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5"/>
          <w:color w:val="000000"/>
        </w:rPr>
        <w:t>7</w:t>
      </w:r>
      <w:r w:rsidR="00792721" w:rsidRPr="00792721">
        <w:rPr>
          <w:rStyle w:val="a5"/>
          <w:color w:val="000000"/>
        </w:rPr>
        <w:t>. Права и обязанности пользователей библиотеки</w:t>
      </w:r>
    </w:p>
    <w:p w:rsidR="00792721" w:rsidRPr="00792721" w:rsidRDefault="00A97055" w:rsidP="00A970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7.1.</w:t>
      </w:r>
      <w:r w:rsidR="00792721" w:rsidRPr="00792721">
        <w:rPr>
          <w:color w:val="000000"/>
        </w:rPr>
        <w:t xml:space="preserve"> Пользователи библиотеки имеют право:</w:t>
      </w:r>
    </w:p>
    <w:p w:rsidR="00792721" w:rsidRPr="00792721" w:rsidRDefault="00792721" w:rsidP="00A97055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792721" w:rsidRPr="00792721" w:rsidRDefault="00792721" w:rsidP="00A97055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пользоваться справочно-библиографическим аппаратом библиотеки;</w:t>
      </w:r>
    </w:p>
    <w:p w:rsidR="00792721" w:rsidRPr="00792721" w:rsidRDefault="00792721" w:rsidP="00A97055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получать консультационную помощь в поиске и выборе источников информации;</w:t>
      </w:r>
    </w:p>
    <w:p w:rsidR="00792721" w:rsidRPr="00792721" w:rsidRDefault="00792721" w:rsidP="00A97055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792721" w:rsidRPr="00792721" w:rsidRDefault="00792721" w:rsidP="00A97055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продлевать срок пользования документами;</w:t>
      </w:r>
    </w:p>
    <w:p w:rsidR="00792721" w:rsidRPr="00792721" w:rsidRDefault="00792721" w:rsidP="00A97055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получать  тематические,  фактографические,  уточняющие  и  библиографические справки на основе фонда библиотеки;</w:t>
      </w:r>
    </w:p>
    <w:p w:rsidR="00792721" w:rsidRDefault="00792721" w:rsidP="00A97055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участвовать в мероприятиях, проводимых библиотекой;</w:t>
      </w:r>
    </w:p>
    <w:p w:rsidR="00A97055" w:rsidRPr="00792721" w:rsidRDefault="00A97055" w:rsidP="00A97055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пользоваться платными услугами, предоставляемыми библиотекой, согласно Положению о платных услугах</w:t>
      </w:r>
      <w:r w:rsidR="008B17A1">
        <w:rPr>
          <w:color w:val="000000"/>
        </w:rPr>
        <w:t xml:space="preserve"> библиотеки ОУ</w:t>
      </w:r>
      <w:r>
        <w:rPr>
          <w:color w:val="000000"/>
        </w:rPr>
        <w:t>, утвержденному директором ОУ;</w:t>
      </w:r>
    </w:p>
    <w:p w:rsidR="00792721" w:rsidRPr="00792721" w:rsidRDefault="00792721" w:rsidP="00A97055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792721">
        <w:rPr>
          <w:color w:val="000000"/>
        </w:rPr>
        <w:t>обращаться для разрешения конфликтной ситуации к директору школы.</w:t>
      </w:r>
    </w:p>
    <w:p w:rsidR="00792721" w:rsidRPr="00792721" w:rsidRDefault="008B17A1" w:rsidP="00A970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7.2. </w:t>
      </w:r>
      <w:r w:rsidR="00792721" w:rsidRPr="00792721">
        <w:rPr>
          <w:color w:val="000000"/>
        </w:rPr>
        <w:t>Пользователи школьной библиотеки обязаны:</w:t>
      </w:r>
    </w:p>
    <w:p w:rsidR="00792721" w:rsidRPr="00792721" w:rsidRDefault="00792721" w:rsidP="008B17A1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соблюдать правила пользования школьной библиотекой;</w:t>
      </w:r>
    </w:p>
    <w:p w:rsidR="00792721" w:rsidRPr="00792721" w:rsidRDefault="00792721" w:rsidP="008B17A1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792721" w:rsidRPr="00792721" w:rsidRDefault="00792721" w:rsidP="008B17A1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92721" w:rsidRPr="00792721" w:rsidRDefault="00792721" w:rsidP="008B17A1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пользоваться ценными и справочными документами только в помещении библиотеки;</w:t>
      </w:r>
    </w:p>
    <w:p w:rsidR="00792721" w:rsidRPr="00792721" w:rsidRDefault="00792721" w:rsidP="008B17A1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убедиться при получении документов 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92721" w:rsidRPr="00792721" w:rsidRDefault="00792721" w:rsidP="008B17A1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 xml:space="preserve">расписываться в читательском формуляре за каждый полученный документ (исключение: </w:t>
      </w:r>
      <w:proofErr w:type="gramStart"/>
      <w:r w:rsidRPr="00792721">
        <w:rPr>
          <w:color w:val="000000"/>
        </w:rPr>
        <w:t>обучающиеся</w:t>
      </w:r>
      <w:proofErr w:type="gramEnd"/>
      <w:r w:rsidRPr="00792721">
        <w:rPr>
          <w:color w:val="000000"/>
        </w:rPr>
        <w:t xml:space="preserve"> 1-4 классов);</w:t>
      </w:r>
    </w:p>
    <w:p w:rsidR="00792721" w:rsidRPr="00792721" w:rsidRDefault="00792721" w:rsidP="008B17A1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возвращать документы в школьную библиотеку в установленные сроки;</w:t>
      </w:r>
    </w:p>
    <w:p w:rsidR="00792721" w:rsidRPr="00792721" w:rsidRDefault="00792721" w:rsidP="008B17A1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>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680885" w:rsidRDefault="00792721" w:rsidP="008B17A1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792721">
        <w:rPr>
          <w:color w:val="000000"/>
        </w:rPr>
        <w:t xml:space="preserve">полностью рассчитаться </w:t>
      </w:r>
      <w:r w:rsidR="00F30F46">
        <w:rPr>
          <w:color w:val="000000"/>
        </w:rPr>
        <w:t>со</w:t>
      </w:r>
      <w:r w:rsidRPr="00792721">
        <w:rPr>
          <w:color w:val="000000"/>
        </w:rPr>
        <w:t xml:space="preserve"> школьной библиотекой по истечении срока обучения или работы в школе.</w:t>
      </w:r>
    </w:p>
    <w:p w:rsidR="00680885" w:rsidRPr="00680885" w:rsidRDefault="00680885" w:rsidP="00680885">
      <w:pPr>
        <w:rPr>
          <w:lang w:eastAsia="ru-RU"/>
        </w:rPr>
      </w:pPr>
    </w:p>
    <w:p w:rsidR="00680885" w:rsidRDefault="00680885" w:rsidP="00680885">
      <w:pPr>
        <w:rPr>
          <w:lang w:eastAsia="ru-RU"/>
        </w:rPr>
      </w:pPr>
    </w:p>
    <w:p w:rsidR="00680885" w:rsidRDefault="00680885" w:rsidP="00680885">
      <w:pPr>
        <w:ind w:firstLine="567"/>
        <w:jc w:val="both"/>
        <w:rPr>
          <w:color w:val="000000"/>
          <w:sz w:val="20"/>
          <w:szCs w:val="20"/>
        </w:rPr>
      </w:pPr>
      <w:r w:rsidRPr="00BB52FC">
        <w:rPr>
          <w:color w:val="000000"/>
          <w:sz w:val="20"/>
          <w:szCs w:val="20"/>
        </w:rPr>
        <w:t>Приложение: Лист ознакомления работников с П</w:t>
      </w:r>
      <w:r>
        <w:rPr>
          <w:color w:val="000000"/>
          <w:sz w:val="20"/>
          <w:szCs w:val="20"/>
        </w:rPr>
        <w:t xml:space="preserve">оложением </w:t>
      </w:r>
      <w:r w:rsidRPr="00F13C75">
        <w:rPr>
          <w:rStyle w:val="a5"/>
          <w:b w:val="0"/>
          <w:sz w:val="20"/>
          <w:szCs w:val="20"/>
        </w:rPr>
        <w:t xml:space="preserve">о </w:t>
      </w:r>
      <w:r>
        <w:rPr>
          <w:sz w:val="20"/>
          <w:szCs w:val="20"/>
        </w:rPr>
        <w:t xml:space="preserve">библиотеке </w:t>
      </w:r>
      <w:r>
        <w:rPr>
          <w:color w:val="000000"/>
          <w:sz w:val="20"/>
          <w:szCs w:val="20"/>
        </w:rPr>
        <w:t>в 1 экз.</w:t>
      </w:r>
    </w:p>
    <w:p w:rsidR="00680885" w:rsidRDefault="00680885" w:rsidP="00680885">
      <w:pPr>
        <w:rPr>
          <w:sz w:val="20"/>
          <w:szCs w:val="20"/>
        </w:rPr>
      </w:pPr>
    </w:p>
    <w:p w:rsidR="00680885" w:rsidRDefault="00680885" w:rsidP="00680885">
      <w:pPr>
        <w:rPr>
          <w:sz w:val="20"/>
          <w:szCs w:val="20"/>
        </w:rPr>
      </w:pPr>
    </w:p>
    <w:p w:rsidR="00680885" w:rsidRDefault="00680885" w:rsidP="00680885">
      <w:pPr>
        <w:ind w:left="5812"/>
        <w:rPr>
          <w:color w:val="000000"/>
          <w:sz w:val="20"/>
          <w:szCs w:val="20"/>
        </w:rPr>
      </w:pPr>
    </w:p>
    <w:p w:rsidR="00680885" w:rsidRDefault="00680885" w:rsidP="00680885">
      <w:pPr>
        <w:ind w:left="5812"/>
        <w:rPr>
          <w:color w:val="000000"/>
          <w:sz w:val="20"/>
          <w:szCs w:val="20"/>
        </w:rPr>
      </w:pPr>
    </w:p>
    <w:p w:rsidR="00680885" w:rsidRDefault="00680885" w:rsidP="00680885">
      <w:pPr>
        <w:ind w:left="5812"/>
        <w:rPr>
          <w:color w:val="000000"/>
          <w:sz w:val="20"/>
          <w:szCs w:val="20"/>
        </w:rPr>
      </w:pPr>
    </w:p>
    <w:p w:rsidR="00680885" w:rsidRDefault="00680885" w:rsidP="00680885">
      <w:pPr>
        <w:ind w:left="5812"/>
        <w:rPr>
          <w:color w:val="000000"/>
          <w:sz w:val="20"/>
          <w:szCs w:val="20"/>
        </w:rPr>
      </w:pPr>
    </w:p>
    <w:p w:rsidR="00680885" w:rsidRDefault="00680885" w:rsidP="00680885">
      <w:pPr>
        <w:ind w:left="5812"/>
        <w:rPr>
          <w:color w:val="000000"/>
          <w:sz w:val="20"/>
          <w:szCs w:val="20"/>
        </w:rPr>
      </w:pPr>
    </w:p>
    <w:p w:rsidR="00680885" w:rsidRDefault="00680885" w:rsidP="00680885">
      <w:pPr>
        <w:ind w:left="5812"/>
        <w:rPr>
          <w:color w:val="000000"/>
          <w:sz w:val="20"/>
          <w:szCs w:val="20"/>
        </w:rPr>
      </w:pPr>
    </w:p>
    <w:p w:rsidR="00680885" w:rsidRDefault="00680885" w:rsidP="00680885">
      <w:pPr>
        <w:ind w:left="5812"/>
        <w:rPr>
          <w:color w:val="000000"/>
          <w:sz w:val="20"/>
          <w:szCs w:val="20"/>
        </w:rPr>
      </w:pPr>
    </w:p>
    <w:p w:rsidR="00680885" w:rsidRDefault="00680885" w:rsidP="00680885">
      <w:pPr>
        <w:ind w:left="55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Pr="00AB48FC">
        <w:rPr>
          <w:color w:val="000000"/>
          <w:sz w:val="20"/>
          <w:szCs w:val="20"/>
        </w:rPr>
        <w:t>риложение № 1</w:t>
      </w:r>
    </w:p>
    <w:p w:rsidR="00680885" w:rsidRPr="00AB48FC" w:rsidRDefault="00680885" w:rsidP="00680885">
      <w:pPr>
        <w:ind w:left="5529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к Положению </w:t>
      </w:r>
      <w:r w:rsidRPr="008D3180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библиотеке </w:t>
      </w:r>
      <w:r>
        <w:rPr>
          <w:bCs/>
          <w:color w:val="000000"/>
          <w:sz w:val="20"/>
          <w:szCs w:val="20"/>
        </w:rPr>
        <w:t xml:space="preserve"> </w:t>
      </w:r>
      <w:r w:rsidRPr="00AB48FC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21.11.2015 г.</w:t>
      </w:r>
    </w:p>
    <w:p w:rsidR="00680885" w:rsidRPr="00AB48FC" w:rsidRDefault="00680885" w:rsidP="00680885">
      <w:pPr>
        <w:jc w:val="both"/>
        <w:rPr>
          <w:sz w:val="20"/>
          <w:szCs w:val="20"/>
        </w:rPr>
      </w:pPr>
    </w:p>
    <w:p w:rsidR="00680885" w:rsidRPr="00AB48FC" w:rsidRDefault="00680885" w:rsidP="00680885">
      <w:pPr>
        <w:ind w:firstLine="567"/>
        <w:jc w:val="both"/>
      </w:pPr>
      <w:r w:rsidRPr="00F13C75">
        <w:t xml:space="preserve">С </w:t>
      </w:r>
      <w:r w:rsidRPr="008D3180">
        <w:t xml:space="preserve">Положением о </w:t>
      </w:r>
      <w:r>
        <w:t>библиотеке</w:t>
      </w:r>
      <w:r w:rsidRPr="008D3180">
        <w:t xml:space="preserve"> ознакомлены: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2"/>
        <w:gridCol w:w="2306"/>
        <w:gridCol w:w="2606"/>
        <w:gridCol w:w="2343"/>
      </w:tblGrid>
      <w:tr w:rsidR="00680885" w:rsidRPr="000E6804" w:rsidTr="00B24E6F"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r w:rsidRPr="000E6804">
              <w:t>ФИО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>
            <w:r w:rsidRPr="000E6804">
              <w:t>должность</w:t>
            </w:r>
          </w:p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>
            <w:r w:rsidRPr="000E6804">
              <w:t>роспись</w:t>
            </w:r>
          </w:p>
        </w:tc>
        <w:tc>
          <w:tcPr>
            <w:tcW w:w="1130" w:type="pct"/>
          </w:tcPr>
          <w:p w:rsidR="00680885" w:rsidRPr="000E6804" w:rsidRDefault="00680885" w:rsidP="00B24E6F">
            <w:r>
              <w:t>дата ознакомления</w:t>
            </w:r>
          </w:p>
        </w:tc>
      </w:tr>
      <w:tr w:rsidR="00680885" w:rsidRPr="000E6804" w:rsidTr="00B24E6F">
        <w:trPr>
          <w:trHeight w:val="547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Алексеева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Мария Сергеевна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5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Амбросова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Елена Владимировна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3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proofErr w:type="spellStart"/>
            <w:r w:rsidRPr="000E6804">
              <w:t>Гобрейчук</w:t>
            </w:r>
            <w:proofErr w:type="spellEnd"/>
            <w:r w:rsidRPr="000E6804">
              <w:t xml:space="preserve">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Татьяна Тимофеевна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7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proofErr w:type="spellStart"/>
            <w:r w:rsidRPr="000E6804">
              <w:t>Ефременко</w:t>
            </w:r>
            <w:proofErr w:type="spellEnd"/>
            <w:r w:rsidRPr="000E6804">
              <w:t xml:space="preserve">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Светлана Петровна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1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Иванова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Юлия Игоревна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61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proofErr w:type="spellStart"/>
            <w:r w:rsidRPr="000E6804">
              <w:t>Каушева</w:t>
            </w:r>
            <w:proofErr w:type="spellEnd"/>
            <w:r w:rsidRPr="000E6804">
              <w:t xml:space="preserve">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Татьяна Владимировна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5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  <w:rPr>
                <w:color w:val="000000"/>
              </w:rPr>
            </w:pPr>
            <w:proofErr w:type="spellStart"/>
            <w:r w:rsidRPr="000E6804">
              <w:rPr>
                <w:color w:val="000000"/>
              </w:rPr>
              <w:t>Кирьячкова</w:t>
            </w:r>
            <w:proofErr w:type="spellEnd"/>
            <w:r w:rsidRPr="000E6804">
              <w:rPr>
                <w:color w:val="000000"/>
              </w:rPr>
              <w:t xml:space="preserve"> </w:t>
            </w:r>
          </w:p>
          <w:p w:rsidR="00680885" w:rsidRPr="000E6804" w:rsidRDefault="00680885" w:rsidP="00B24E6F">
            <w:pPr>
              <w:snapToGrid w:val="0"/>
              <w:rPr>
                <w:color w:val="000000"/>
              </w:rPr>
            </w:pPr>
            <w:r w:rsidRPr="000E6804">
              <w:rPr>
                <w:color w:val="000000"/>
              </w:rPr>
              <w:t>Любовь Станиславовна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9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Константинов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Владимир Борисович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71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Константинова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Лада Валерьевна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9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Макарова </w:t>
            </w:r>
          </w:p>
          <w:p w:rsidR="00680885" w:rsidRPr="000E6804" w:rsidRDefault="00680885" w:rsidP="00B24E6F">
            <w:pPr>
              <w:snapToGrid w:val="0"/>
            </w:pPr>
            <w:proofErr w:type="spellStart"/>
            <w:r w:rsidRPr="000E6804">
              <w:t>Ильвира</w:t>
            </w:r>
            <w:proofErr w:type="spellEnd"/>
            <w:r w:rsidRPr="000E6804">
              <w:t xml:space="preserve"> </w:t>
            </w:r>
            <w:proofErr w:type="spellStart"/>
            <w:r w:rsidRPr="000E6804">
              <w:t>Ахметовна</w:t>
            </w:r>
            <w:proofErr w:type="spellEnd"/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3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proofErr w:type="spellStart"/>
            <w:r w:rsidRPr="000E6804">
              <w:t>Мязина</w:t>
            </w:r>
            <w:proofErr w:type="spellEnd"/>
            <w:r w:rsidRPr="000E6804">
              <w:t xml:space="preserve">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Мария Леонидовна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61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Плотникова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Наталья Николаевна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6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Ремнева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Татьяна Владимировна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6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proofErr w:type="spellStart"/>
            <w:r w:rsidRPr="000E6804">
              <w:t>Садкова</w:t>
            </w:r>
            <w:proofErr w:type="spellEnd"/>
            <w:r w:rsidRPr="000E6804">
              <w:t xml:space="preserve">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Надежда Владимировна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5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Сизых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Галина Петровна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418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proofErr w:type="spellStart"/>
            <w:r w:rsidRPr="000E6804">
              <w:t>Чернотович</w:t>
            </w:r>
            <w:proofErr w:type="spellEnd"/>
            <w:r w:rsidRPr="000E6804">
              <w:t xml:space="preserve">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Ирина Егоровна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67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r w:rsidRPr="000E6804">
              <w:t xml:space="preserve">Халиулина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Елена Владимировна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  <w:proofErr w:type="spellStart"/>
            <w:r w:rsidRPr="000E6804">
              <w:t>Шишимарина</w:t>
            </w:r>
            <w:proofErr w:type="spellEnd"/>
            <w:r w:rsidRPr="000E6804">
              <w:t xml:space="preserve"> </w:t>
            </w:r>
          </w:p>
          <w:p w:rsidR="00680885" w:rsidRPr="000E6804" w:rsidRDefault="00680885" w:rsidP="00B24E6F">
            <w:pPr>
              <w:snapToGrid w:val="0"/>
            </w:pPr>
            <w:r w:rsidRPr="000E6804">
              <w:t>Елена Валерьевна</w:t>
            </w: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>
            <w:bookmarkStart w:id="0" w:name="_GoBack"/>
            <w:bookmarkEnd w:id="0"/>
          </w:p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  <w:tr w:rsidR="00680885" w:rsidRPr="000E6804" w:rsidTr="00B24E6F">
        <w:trPr>
          <w:trHeight w:val="542"/>
        </w:trPr>
        <w:tc>
          <w:tcPr>
            <w:tcW w:w="1501" w:type="pct"/>
            <w:shd w:val="clear" w:color="auto" w:fill="auto"/>
          </w:tcPr>
          <w:p w:rsidR="00680885" w:rsidRPr="000E6804" w:rsidRDefault="00680885" w:rsidP="00B24E6F">
            <w:pPr>
              <w:snapToGrid w:val="0"/>
            </w:pPr>
          </w:p>
        </w:tc>
        <w:tc>
          <w:tcPr>
            <w:tcW w:w="1112" w:type="pct"/>
            <w:shd w:val="clear" w:color="auto" w:fill="auto"/>
          </w:tcPr>
          <w:p w:rsidR="00680885" w:rsidRPr="000E6804" w:rsidRDefault="00680885" w:rsidP="00B24E6F"/>
        </w:tc>
        <w:tc>
          <w:tcPr>
            <w:tcW w:w="1257" w:type="pct"/>
            <w:shd w:val="clear" w:color="auto" w:fill="auto"/>
          </w:tcPr>
          <w:p w:rsidR="00680885" w:rsidRPr="000E6804" w:rsidRDefault="00680885" w:rsidP="00B24E6F"/>
        </w:tc>
        <w:tc>
          <w:tcPr>
            <w:tcW w:w="1130" w:type="pct"/>
          </w:tcPr>
          <w:p w:rsidR="00680885" w:rsidRPr="000E6804" w:rsidRDefault="00680885" w:rsidP="00B24E6F"/>
        </w:tc>
      </w:tr>
    </w:tbl>
    <w:p w:rsidR="00680885" w:rsidRPr="00247525" w:rsidRDefault="00680885" w:rsidP="00680885"/>
    <w:p w:rsidR="00680885" w:rsidRPr="00A628C6" w:rsidRDefault="00680885" w:rsidP="00680885">
      <w:pPr>
        <w:tabs>
          <w:tab w:val="left" w:pos="709"/>
        </w:tabs>
        <w:jc w:val="both"/>
      </w:pPr>
    </w:p>
    <w:p w:rsidR="00792721" w:rsidRPr="00680885" w:rsidRDefault="00792721" w:rsidP="00680885">
      <w:pPr>
        <w:rPr>
          <w:lang w:eastAsia="ru-RU"/>
        </w:rPr>
      </w:pPr>
    </w:p>
    <w:sectPr w:rsidR="00792721" w:rsidRPr="00680885" w:rsidSect="00680885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885" w:rsidRDefault="00680885" w:rsidP="00680885">
      <w:r>
        <w:separator/>
      </w:r>
    </w:p>
  </w:endnote>
  <w:endnote w:type="continuationSeparator" w:id="1">
    <w:p w:rsidR="00680885" w:rsidRDefault="00680885" w:rsidP="0068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885" w:rsidRDefault="00680885" w:rsidP="00680885">
      <w:r>
        <w:separator/>
      </w:r>
    </w:p>
  </w:footnote>
  <w:footnote w:type="continuationSeparator" w:id="1">
    <w:p w:rsidR="00680885" w:rsidRDefault="00680885" w:rsidP="00680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8001"/>
      <w:docPartObj>
        <w:docPartGallery w:val="Page Numbers (Top of Page)"/>
        <w:docPartUnique/>
      </w:docPartObj>
    </w:sdtPr>
    <w:sdtContent>
      <w:p w:rsidR="00680885" w:rsidRDefault="00680885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680885" w:rsidRDefault="006808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BD8"/>
    <w:multiLevelType w:val="multilevel"/>
    <w:tmpl w:val="A0F41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734803"/>
    <w:multiLevelType w:val="hybridMultilevel"/>
    <w:tmpl w:val="D2AA7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B3DCA"/>
    <w:multiLevelType w:val="multilevel"/>
    <w:tmpl w:val="8794C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EC1DC6"/>
    <w:multiLevelType w:val="hybridMultilevel"/>
    <w:tmpl w:val="B0CAB816"/>
    <w:lvl w:ilvl="0" w:tplc="68980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965AC"/>
    <w:multiLevelType w:val="hybridMultilevel"/>
    <w:tmpl w:val="7C9E18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8D20E7"/>
    <w:multiLevelType w:val="hybridMultilevel"/>
    <w:tmpl w:val="EF507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94F1F"/>
    <w:multiLevelType w:val="hybridMultilevel"/>
    <w:tmpl w:val="1A767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53D09"/>
    <w:multiLevelType w:val="hybridMultilevel"/>
    <w:tmpl w:val="7DAA6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830AE"/>
    <w:multiLevelType w:val="hybridMultilevel"/>
    <w:tmpl w:val="7C34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06C9D"/>
    <w:multiLevelType w:val="hybridMultilevel"/>
    <w:tmpl w:val="8A0ED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9289B"/>
    <w:multiLevelType w:val="hybridMultilevel"/>
    <w:tmpl w:val="373076FC"/>
    <w:lvl w:ilvl="0" w:tplc="8FB0D2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82FCE"/>
    <w:multiLevelType w:val="hybridMultilevel"/>
    <w:tmpl w:val="747AD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D5A21"/>
    <w:multiLevelType w:val="hybridMultilevel"/>
    <w:tmpl w:val="DAFC79AE"/>
    <w:lvl w:ilvl="0" w:tplc="263E64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43C0C"/>
    <w:multiLevelType w:val="hybridMultilevel"/>
    <w:tmpl w:val="954C1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65119"/>
    <w:multiLevelType w:val="hybridMultilevel"/>
    <w:tmpl w:val="C82E3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C5A85"/>
    <w:multiLevelType w:val="hybridMultilevel"/>
    <w:tmpl w:val="BDE21C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CC3E20"/>
    <w:multiLevelType w:val="hybridMultilevel"/>
    <w:tmpl w:val="2B10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F6E51"/>
    <w:multiLevelType w:val="hybridMultilevel"/>
    <w:tmpl w:val="EF4A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5507E"/>
    <w:multiLevelType w:val="hybridMultilevel"/>
    <w:tmpl w:val="869A68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D14AC3"/>
    <w:multiLevelType w:val="hybridMultilevel"/>
    <w:tmpl w:val="A7920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54B8E"/>
    <w:multiLevelType w:val="hybridMultilevel"/>
    <w:tmpl w:val="8186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61C93"/>
    <w:multiLevelType w:val="hybridMultilevel"/>
    <w:tmpl w:val="C340F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071EB"/>
    <w:multiLevelType w:val="hybridMultilevel"/>
    <w:tmpl w:val="0C2EAA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6A00FD"/>
    <w:multiLevelType w:val="hybridMultilevel"/>
    <w:tmpl w:val="50065E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291396"/>
    <w:multiLevelType w:val="hybridMultilevel"/>
    <w:tmpl w:val="A6D24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00C59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D5F11"/>
    <w:multiLevelType w:val="hybridMultilevel"/>
    <w:tmpl w:val="C74C6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E7156"/>
    <w:multiLevelType w:val="hybridMultilevel"/>
    <w:tmpl w:val="A364D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2"/>
  </w:num>
  <w:num w:numId="5">
    <w:abstractNumId w:val="13"/>
  </w:num>
  <w:num w:numId="6">
    <w:abstractNumId w:val="3"/>
  </w:num>
  <w:num w:numId="7">
    <w:abstractNumId w:val="0"/>
  </w:num>
  <w:num w:numId="8">
    <w:abstractNumId w:val="24"/>
  </w:num>
  <w:num w:numId="9">
    <w:abstractNumId w:val="10"/>
  </w:num>
  <w:num w:numId="10">
    <w:abstractNumId w:val="7"/>
  </w:num>
  <w:num w:numId="11">
    <w:abstractNumId w:val="16"/>
  </w:num>
  <w:num w:numId="12">
    <w:abstractNumId w:val="26"/>
  </w:num>
  <w:num w:numId="13">
    <w:abstractNumId w:val="15"/>
  </w:num>
  <w:num w:numId="14">
    <w:abstractNumId w:val="22"/>
  </w:num>
  <w:num w:numId="15">
    <w:abstractNumId w:val="23"/>
  </w:num>
  <w:num w:numId="16">
    <w:abstractNumId w:val="11"/>
  </w:num>
  <w:num w:numId="17">
    <w:abstractNumId w:val="8"/>
  </w:num>
  <w:num w:numId="18">
    <w:abstractNumId w:val="9"/>
  </w:num>
  <w:num w:numId="19">
    <w:abstractNumId w:val="19"/>
  </w:num>
  <w:num w:numId="20">
    <w:abstractNumId w:val="4"/>
  </w:num>
  <w:num w:numId="21">
    <w:abstractNumId w:val="18"/>
  </w:num>
  <w:num w:numId="22">
    <w:abstractNumId w:val="25"/>
  </w:num>
  <w:num w:numId="23">
    <w:abstractNumId w:val="1"/>
  </w:num>
  <w:num w:numId="24">
    <w:abstractNumId w:val="6"/>
  </w:num>
  <w:num w:numId="25">
    <w:abstractNumId w:val="17"/>
  </w:num>
  <w:num w:numId="26">
    <w:abstractNumId w:val="1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746"/>
    <w:rsid w:val="00060B35"/>
    <w:rsid w:val="002B030B"/>
    <w:rsid w:val="002B6746"/>
    <w:rsid w:val="002C3A51"/>
    <w:rsid w:val="00573D70"/>
    <w:rsid w:val="005B42DA"/>
    <w:rsid w:val="00650992"/>
    <w:rsid w:val="00680885"/>
    <w:rsid w:val="006B67B4"/>
    <w:rsid w:val="00711060"/>
    <w:rsid w:val="00792721"/>
    <w:rsid w:val="008B17A1"/>
    <w:rsid w:val="009179C9"/>
    <w:rsid w:val="00954AC0"/>
    <w:rsid w:val="009869F8"/>
    <w:rsid w:val="00997DE2"/>
    <w:rsid w:val="009B7A43"/>
    <w:rsid w:val="00A97055"/>
    <w:rsid w:val="00B413D0"/>
    <w:rsid w:val="00B75BA8"/>
    <w:rsid w:val="00D07CFB"/>
    <w:rsid w:val="00D3333E"/>
    <w:rsid w:val="00D42138"/>
    <w:rsid w:val="00E1271D"/>
    <w:rsid w:val="00E93DE0"/>
    <w:rsid w:val="00F30F46"/>
    <w:rsid w:val="00FB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2721"/>
    <w:pPr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792721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792721"/>
    <w:pPr>
      <w:spacing w:before="100" w:beforeAutospacing="1" w:after="100" w:afterAutospacing="1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721"/>
  </w:style>
  <w:style w:type="paragraph" w:styleId="a6">
    <w:name w:val="Balloon Text"/>
    <w:basedOn w:val="a"/>
    <w:link w:val="a7"/>
    <w:uiPriority w:val="99"/>
    <w:semiHidden/>
    <w:unhideWhenUsed/>
    <w:rsid w:val="00D42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13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6808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808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08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13</cp:revision>
  <cp:lastPrinted>2015-12-14T04:49:00Z</cp:lastPrinted>
  <dcterms:created xsi:type="dcterms:W3CDTF">2013-04-06T14:17:00Z</dcterms:created>
  <dcterms:modified xsi:type="dcterms:W3CDTF">2016-02-14T07:10:00Z</dcterms:modified>
</cp:coreProperties>
</file>